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E9B" w:rsidRPr="00BF2B89" w:rsidRDefault="00591E9B" w:rsidP="000775A1">
      <w:pPr>
        <w:jc w:val="center"/>
        <w:rPr>
          <w:sz w:val="28"/>
          <w:szCs w:val="28"/>
        </w:rPr>
      </w:pPr>
      <w:r w:rsidRPr="00F0704F">
        <w:rPr>
          <w:b/>
          <w:sz w:val="32"/>
          <w:szCs w:val="32"/>
          <w:u w:val="single"/>
        </w:rPr>
        <w:t>Funkční vzorek modelového depozitáře</w:t>
      </w:r>
      <w:bookmarkStart w:id="0" w:name="_GoBack"/>
      <w:bookmarkEnd w:id="0"/>
      <w:r w:rsidR="00BF2B89">
        <w:rPr>
          <w:b/>
          <w:sz w:val="32"/>
          <w:szCs w:val="32"/>
          <w:u w:val="single"/>
        </w:rPr>
        <w:br/>
      </w:r>
      <w:r w:rsidR="00BF2B89">
        <w:rPr>
          <w:sz w:val="28"/>
          <w:szCs w:val="28"/>
        </w:rPr>
        <w:t>pro testování fungistatických účinků esenciálních olejů</w:t>
      </w:r>
      <w:r w:rsidR="00715813">
        <w:rPr>
          <w:sz w:val="28"/>
          <w:szCs w:val="28"/>
        </w:rPr>
        <w:br/>
      </w:r>
      <w:r w:rsidR="00715813" w:rsidRPr="00715813">
        <w:rPr>
          <w:i/>
          <w:sz w:val="24"/>
          <w:szCs w:val="24"/>
        </w:rPr>
        <w:t>Jiří Neuvirt, Andrea Volejníková</w:t>
      </w:r>
    </w:p>
    <w:p w:rsidR="00F0704F" w:rsidRDefault="00F0704F" w:rsidP="00970511"/>
    <w:p w:rsidR="00970511" w:rsidRPr="00970511" w:rsidRDefault="00B027A2" w:rsidP="00970511">
      <w:r>
        <w:t>Modelový depozitář byl v Národní knihovně zřízen</w:t>
      </w:r>
      <w:r w:rsidR="000775A1">
        <w:t xml:space="preserve"> pro testování fungistatických vlastností </w:t>
      </w:r>
      <w:r>
        <w:t xml:space="preserve">par esenciálních olejů (EO). Jeho vybavení a provoz je financován </w:t>
      </w:r>
      <w:r w:rsidR="004B7B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rámci výzkumného projektu NAKI </w:t>
      </w:r>
      <w:r w:rsidR="004B7B82" w:rsidRPr="000A0609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DF11P01OVV028</w:t>
      </w:r>
      <w:r w:rsidR="004B7B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B7B82" w:rsidRPr="000A0609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„Ochrana knižního fondu a dokumentů aplikací esenciálních olejů“</w:t>
      </w:r>
    </w:p>
    <w:p w:rsidR="00970511" w:rsidRDefault="004B7B82" w:rsidP="00AC4A0D">
      <w:r>
        <w:t xml:space="preserve">Prostor modelového depozitáře byl vestavěn do prostoru bývalé sušárny dřeva v areálu Centrálního depozitáře NK v Hostivaři. </w:t>
      </w:r>
      <w:r w:rsidR="00F15238">
        <w:t>Od vnějšího prostředí je na třech stranách oddělen skladovými prostory a na čtvrté vstupní straně temperovanou předsíní, čímž je dobře chráněn před</w:t>
      </w:r>
      <w:r w:rsidR="00AC4A0D">
        <w:t xml:space="preserve"> vnějšími</w:t>
      </w:r>
      <w:r w:rsidR="00F15238">
        <w:t xml:space="preserve"> teplotními výkyvy. Prostor vlastního depozitáře je vybaven</w:t>
      </w:r>
      <w:r w:rsidR="00715689">
        <w:t xml:space="preserve"> topnými panely a v průběhu 12 měsíců trvajícího provozu se teplota pohybovala v rozmezí 19,5 až 21°C. </w:t>
      </w:r>
      <w:r w:rsidR="00F0704F">
        <w:t xml:space="preserve">Podrobnosti týkající se stavby jsou vedeny v Příloze - 1. </w:t>
      </w:r>
      <w:r w:rsidR="00715689">
        <w:t>Dále jsou v depozitáři dva výkonné ventilátory a dva zvlhčovače umožňující</w:t>
      </w:r>
      <w:r w:rsidR="00F15238">
        <w:t xml:space="preserve"> </w:t>
      </w:r>
      <w:r w:rsidR="008F775C">
        <w:t xml:space="preserve">udržování relativní vlhkosti do 80%. </w:t>
      </w:r>
      <w:r w:rsidR="007C63B2">
        <w:t>Na knihy jsou použity otevřené pětipolicové pojízdné regály (obr. 1).</w:t>
      </w:r>
      <w:r w:rsidR="008562E3">
        <w:t xml:space="preserve"> Objem depozitáře je 30 m</w:t>
      </w:r>
      <w:r w:rsidR="008562E3" w:rsidRPr="008562E3">
        <w:rPr>
          <w:vertAlign w:val="superscript"/>
        </w:rPr>
        <w:t>3</w:t>
      </w:r>
      <w:r w:rsidR="008562E3">
        <w:t>.</w:t>
      </w:r>
    </w:p>
    <w:p w:rsidR="005E7B57" w:rsidRDefault="008562E3" w:rsidP="005E7B57">
      <w:r>
        <w:t xml:space="preserve">Páry složek EO jsou do prostoru depozitáře aplikovány pomocí </w:t>
      </w:r>
      <w:r w:rsidR="007C4A87">
        <w:t>generátoru</w:t>
      </w:r>
      <w:r w:rsidR="00F13AFA">
        <w:t>,</w:t>
      </w:r>
      <w:r w:rsidR="007C4A87">
        <w:t xml:space="preserve"> </w:t>
      </w:r>
      <w:r w:rsidR="00D64208">
        <w:t xml:space="preserve">na který byla podána přihláška užitného vzoru, a </w:t>
      </w:r>
      <w:r w:rsidR="007C4A87">
        <w:t>který byl</w:t>
      </w:r>
      <w:r w:rsidR="00D64208">
        <w:t xml:space="preserve"> dne 2. 2. 2015 zapsán pod číslem 27761.</w:t>
      </w:r>
      <w:r w:rsidR="005E7B57" w:rsidRPr="005E7B57">
        <w:t xml:space="preserve"> </w:t>
      </w:r>
      <w:r w:rsidR="005E7B57">
        <w:t xml:space="preserve"> Na obrázcích 2 a 3 jsou ukázány dva využívané typy generátorů </w:t>
      </w:r>
      <w:r w:rsidR="006062AD">
        <w:t>–</w:t>
      </w:r>
      <w:r w:rsidR="005E7B57">
        <w:t xml:space="preserve"> </w:t>
      </w:r>
      <w:r w:rsidR="006062AD">
        <w:t>generátor s nucenou cirkulací kapalných složek EO (obr. 2) a generátor s jejich doplňováním samospádem (obr. 3).</w:t>
      </w:r>
    </w:p>
    <w:p w:rsidR="008562E3" w:rsidRPr="008562E3" w:rsidRDefault="008562E3" w:rsidP="00AC4A0D"/>
    <w:p w:rsidR="00F0704F" w:rsidRDefault="00F0704F"/>
    <w:p w:rsidR="0030589D" w:rsidRDefault="0030589D"/>
    <w:p w:rsidR="0030589D" w:rsidRDefault="0030589D"/>
    <w:p w:rsidR="0030589D" w:rsidRDefault="0030589D">
      <w:r>
        <w:br w:type="page"/>
      </w:r>
    </w:p>
    <w:p w:rsidR="0030589D" w:rsidRDefault="0030589D"/>
    <w:p w:rsidR="0030589D" w:rsidRDefault="0030589D">
      <w:r>
        <w:rPr>
          <w:noProof/>
          <w:lang w:val="en-US"/>
        </w:rPr>
        <w:drawing>
          <wp:inline distT="0" distB="0" distL="0" distR="0">
            <wp:extent cx="5760720" cy="3840480"/>
            <wp:effectExtent l="0" t="0" r="0" b="7620"/>
            <wp:docPr id="106" name="Obrázek 106" descr="C:\Users\NEUVIRTJ\Desktop\foto CANON\ESOL\IMG_22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UVIRTJ\Desktop\foto CANON\ESOL\IMG_222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9D" w:rsidRPr="002152C7" w:rsidRDefault="002152C7">
      <w:pPr>
        <w:rPr>
          <w:b/>
          <w:sz w:val="24"/>
          <w:szCs w:val="24"/>
        </w:rPr>
      </w:pPr>
      <w:r w:rsidRPr="002152C7">
        <w:rPr>
          <w:b/>
          <w:sz w:val="24"/>
          <w:szCs w:val="24"/>
        </w:rPr>
        <w:t>Obr. 1: Pohled do modelového depozitáře NK</w:t>
      </w:r>
      <w:r w:rsidR="0030589D" w:rsidRPr="002152C7">
        <w:rPr>
          <w:b/>
          <w:sz w:val="24"/>
          <w:szCs w:val="24"/>
        </w:rPr>
        <w:br w:type="page"/>
      </w:r>
    </w:p>
    <w:p w:rsidR="0030589D" w:rsidRDefault="0030589D"/>
    <w:p w:rsidR="0030589D" w:rsidRDefault="0030589D"/>
    <w:p w:rsidR="0030589D" w:rsidRDefault="0030589D"/>
    <w:p w:rsidR="002152C7" w:rsidRDefault="0030589D">
      <w:r>
        <w:rPr>
          <w:noProof/>
          <w:lang w:val="en-US"/>
        </w:rPr>
        <w:drawing>
          <wp:inline distT="0" distB="0" distL="0" distR="0">
            <wp:extent cx="5760720" cy="4672340"/>
            <wp:effectExtent l="0" t="0" r="0" b="0"/>
            <wp:docPr id="102" name="Obrázek 102" descr="C:\Users\NEUVIRTJ\Desktop\foto CANON\ESOL\IMG_22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UVIRTJ\Desktop\foto CANON\ESOL\IMG_222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9D" w:rsidRPr="002152C7" w:rsidRDefault="002152C7">
      <w:pPr>
        <w:rPr>
          <w:b/>
          <w:sz w:val="24"/>
          <w:szCs w:val="24"/>
        </w:rPr>
      </w:pPr>
      <w:r w:rsidRPr="002152C7">
        <w:rPr>
          <w:b/>
          <w:sz w:val="24"/>
          <w:szCs w:val="24"/>
        </w:rPr>
        <w:t>Obr. 2: Generátor par složek esenciálních olejů</w:t>
      </w:r>
      <w:r w:rsidR="007E3167">
        <w:rPr>
          <w:b/>
          <w:sz w:val="24"/>
          <w:szCs w:val="24"/>
        </w:rPr>
        <w:t xml:space="preserve"> s nucenou cirkulací kapalné fáze</w:t>
      </w:r>
      <w:r w:rsidRPr="002152C7">
        <w:rPr>
          <w:b/>
          <w:sz w:val="24"/>
          <w:szCs w:val="24"/>
        </w:rPr>
        <w:t xml:space="preserve"> v modelovém depozitáři NK</w:t>
      </w:r>
      <w:r w:rsidR="0030589D" w:rsidRPr="002152C7">
        <w:rPr>
          <w:b/>
          <w:sz w:val="24"/>
          <w:szCs w:val="24"/>
        </w:rPr>
        <w:br w:type="page"/>
      </w:r>
    </w:p>
    <w:p w:rsidR="0030589D" w:rsidRDefault="0030589D"/>
    <w:p w:rsidR="0030589D" w:rsidRDefault="0030589D"/>
    <w:p w:rsidR="0030589D" w:rsidRDefault="0030589D">
      <w:r>
        <w:rPr>
          <w:noProof/>
          <w:lang w:val="en-US"/>
        </w:rPr>
        <w:drawing>
          <wp:inline distT="0" distB="0" distL="0" distR="0">
            <wp:extent cx="5760720" cy="5254206"/>
            <wp:effectExtent l="0" t="0" r="0" b="3810"/>
            <wp:docPr id="100" name="Obrázek 100" descr="C:\Users\NEUVIRTJ\Desktop\foto CANON\ESOL\IMG_19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UVIRTJ\Desktop\foto CANON\ESOL\IMG_1942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C7" w:rsidRPr="002152C7" w:rsidRDefault="002152C7" w:rsidP="002152C7">
      <w:pPr>
        <w:rPr>
          <w:b/>
          <w:sz w:val="24"/>
          <w:szCs w:val="24"/>
        </w:rPr>
      </w:pPr>
      <w:r w:rsidRPr="002152C7">
        <w:rPr>
          <w:b/>
          <w:sz w:val="24"/>
          <w:szCs w:val="24"/>
        </w:rPr>
        <w:t>Obr. 3: Generátor par složek esenciálních olejů</w:t>
      </w:r>
      <w:r w:rsidR="007E3167">
        <w:rPr>
          <w:b/>
          <w:sz w:val="24"/>
          <w:szCs w:val="24"/>
        </w:rPr>
        <w:t xml:space="preserve"> s doplňováním kapalné fáze samospádem</w:t>
      </w:r>
      <w:r w:rsidRPr="002152C7">
        <w:rPr>
          <w:b/>
          <w:sz w:val="24"/>
          <w:szCs w:val="24"/>
        </w:rPr>
        <w:t xml:space="preserve"> v modelovém depozitáři NK</w:t>
      </w:r>
      <w:r w:rsidRPr="002152C7">
        <w:rPr>
          <w:b/>
          <w:sz w:val="24"/>
          <w:szCs w:val="24"/>
        </w:rPr>
        <w:br w:type="page"/>
      </w:r>
    </w:p>
    <w:p w:rsidR="0030589D" w:rsidRDefault="0030589D"/>
    <w:p w:rsidR="0030589D" w:rsidRDefault="0030589D"/>
    <w:p w:rsidR="00F0704F" w:rsidRPr="00F0704F" w:rsidRDefault="00F0704F" w:rsidP="00F0704F">
      <w:pPr>
        <w:jc w:val="center"/>
        <w:rPr>
          <w:sz w:val="32"/>
          <w:szCs w:val="32"/>
        </w:rPr>
      </w:pPr>
      <w:r w:rsidRPr="00F0704F">
        <w:rPr>
          <w:sz w:val="32"/>
          <w:szCs w:val="32"/>
        </w:rPr>
        <w:t>PŘÍLOHA - 1</w:t>
      </w:r>
    </w:p>
    <w:p w:rsidR="00970511" w:rsidRPr="00A801D8" w:rsidRDefault="00970511" w:rsidP="00970511">
      <w:pPr>
        <w:jc w:val="center"/>
        <w:rPr>
          <w:b/>
          <w:sz w:val="28"/>
          <w:szCs w:val="28"/>
          <w:u w:val="single"/>
        </w:rPr>
      </w:pPr>
      <w:r w:rsidRPr="00A801D8">
        <w:rPr>
          <w:b/>
          <w:sz w:val="28"/>
          <w:szCs w:val="28"/>
          <w:u w:val="single"/>
        </w:rPr>
        <w:t>MODELOVÝ DEPOZITÁŘ</w:t>
      </w:r>
    </w:p>
    <w:p w:rsidR="00970511" w:rsidRPr="00A801D8" w:rsidRDefault="00970511" w:rsidP="0097051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A801D8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Stavební úpravy v objektu „KOVO“</w:t>
      </w:r>
    </w:p>
    <w:p w:rsidR="00970511" w:rsidRPr="00A801D8" w:rsidRDefault="00970511" w:rsidP="0097051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A801D8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pro realizaci projektu NAKI 0744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cs-CZ"/>
        </w:rPr>
      </w:pPr>
      <w:r w:rsidRPr="00A801D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cs-CZ"/>
        </w:rPr>
        <w:t>Technická zpráva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cs-CZ"/>
        </w:rPr>
      </w:pPr>
      <w:r w:rsidRPr="00A801D8">
        <w:rPr>
          <w:rFonts w:ascii="Times New Roman" w:eastAsia="Times New Roman" w:hAnsi="Times New Roman"/>
          <w:b/>
          <w:sz w:val="28"/>
          <w:szCs w:val="28"/>
          <w:lang w:eastAsia="cs-CZ"/>
        </w:rPr>
        <w:t>1.  Úvod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Jedná se o rozdělení stávajícího samostatného skladového prostoru s vlastními vstupy z obslužné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rampy  v objektu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„KOVO“ pro uskladnění knihovního fondu v rámci projektu NAKI 0744 včetně vytápění v areálu Centrálního depozitáře Národní knihovny ČR – Sodomkova 1146/2, Praha 10 – Hostivař.</w:t>
      </w: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Všechny vnitřní stavební úpravy budou provedeny dle příslušných norem ČSN a platných předpisů. 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Rozsah vnitřních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stavebních  změn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a úprav bude podle stavebního zákona, § 103 – Stavby, terénní úpravy, zařízení a udržovací práce nevyžadující stavební povolení ani ohlášení, odstavce d).</w:t>
      </w: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A801D8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2. Popis stavebních úprav</w:t>
      </w: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Tato stavební úprava řeší rozdělení stávajícího skladového prostoru (bývalá sušárna dřeva) o celkové ploše 22 m2 nenosnou příčkou </w:t>
      </w:r>
      <w:proofErr w:type="spell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tl</w:t>
      </w:r>
      <w:proofErr w:type="spell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. 250 mm na dvě části, z 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niž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jedna část bude elektricky vytápěna a dále rozdělena příčkou na technickou předsíňku a vlastní skladovací prostor. Druhá část zůstane nevytápěná. Jde o minimalizování nákladů na vytápění daného prostoru pro uložení knihovního fondu v rámci projektu NAKI 0744. Všechny tyto stavební vnitřní úpravy budou provedeny uvnitř objektu „KOVO“ a stavebním zásahem nedojde k dotčení nosných konstrukcí stavby, nebude ovlivněna stabilita stavby, vzhled stavby a požární bezpečnost včetně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životního  prostředí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</w:p>
    <w:p w:rsidR="00970511" w:rsidRPr="00A801D8" w:rsidRDefault="00970511" w:rsidP="00970511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Bourací práce</w:t>
      </w: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V rámci stavebních úprav nebudou žádné bourací práce.</w:t>
      </w:r>
    </w:p>
    <w:p w:rsidR="00970511" w:rsidRPr="00A801D8" w:rsidRDefault="00970511" w:rsidP="0097051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Vodorovné konstrukce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Stávající podlahová konstrukce bude upravena z důvodu BOZP betonovou potěrem, ostatní část bet.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podlah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zůstává v původním stavu.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Svislé konstrukce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Svislé nové nenosné konstrukce budou provedeny z pórobetonových tvárnic </w:t>
      </w:r>
      <w:proofErr w:type="spell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tl</w:t>
      </w:r>
      <w:proofErr w:type="spell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. 250 mm a 150 mm a osazeny dřevěnými dveřmi Standart do ocelových zárubní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800/1970/150 (P,L).</w:t>
      </w:r>
      <w:proofErr w:type="gramEnd"/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Úpravy povrchů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Stávající vnitřní omítky zůstanou v původním stavu. Nové pórobetonové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příčky  budou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opatřeny stěnovou slabostěnnou stěrkou a opatřeny akrylátovým šedým nátěrem. Ocelové </w:t>
      </w: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konstrukce budou opatřeny základním antikorozním nátěrem a přetřeny šedou akrylátovou barvou.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Elektroinstalace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Stávající elektroinstalace bude upravena a rozšířena. Bude napojena na stávající rozvody objektu přes hlavní rozvodnici umístěné v centrální skladovací hale. V nově vzniklém prostoru nová el.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přípojka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CYKY 5x4 mm2 bude ukončena v novém rozvaděči GEYER – EURO AC 400 V – IP 54. tento rozvaděč bude opatřen podružným elektroměrem MANELER 9903M 3 x 230/400 V, chráničem MOELLER 25/4/003 mA. Vlastní zásuvkové rozvody včetně přívodů k topným tělesům budou provedeny CYKY 3 x 2,5 mm2 v omítce nebo v el.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lištách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. Světelné okruhy budou provedeny 3 x 1,5 mm2 v lištách. Všechny el.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okruhy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budou jištěny jističi MOELLER 6, 10,16/B A. Nové provedené silové rozvody musí odpovídat  platné ČSN a předpisům. Po ukončení prací bude provedena výchozí revize dle ČSN 331500 a 332000. Osvětlení prostoru bude zajištěno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pomocí  zářivkových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těles 2 x 36 W.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Vytápění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Stávající elektrické vytápění v objektu „KOVO“ bude </w:t>
      </w:r>
      <w:proofErr w:type="gramStart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rozšířené o  nové</w:t>
      </w:r>
      <w:proofErr w:type="gramEnd"/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 elektrické přímotopy 1000 W, 2000 W a 2000 W  typu AEG WKL 1003 U a 2003 U. Toto vytápění bude použito pro temperování technické předsíňky a vlastního skladovacího prostoru přes zimní měsíce ke stabilizaci vnitřního klimatu.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Bezpečnost a ochrana zdraví při práci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Při provádění veškerých prací bude postupováno v souladu s platnými předpisy BOZP a PO včetně používání ochranných pomůcek. Budou se dodržovat obecné zásady práce a ochrany zdraví při práci podle vyhlášky 324/90 včetně souvisejících změn a dodatků.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 xml:space="preserve">S otevřeným ohněm či svařováním není počítáno v technologii stavebních úprav. 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Doprava v klidu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Požadavky na dopravu v klidu nejsou nijak měněny, parkovacích míst se nemění.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b/>
          <w:sz w:val="24"/>
          <w:szCs w:val="24"/>
          <w:lang w:eastAsia="cs-CZ"/>
        </w:rPr>
        <w:t>Požární zabezpečení</w:t>
      </w:r>
    </w:p>
    <w:p w:rsidR="00970511" w:rsidRPr="00A801D8" w:rsidRDefault="00970511" w:rsidP="009705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801D8">
        <w:rPr>
          <w:rFonts w:ascii="Times New Roman" w:eastAsia="Times New Roman" w:hAnsi="Times New Roman"/>
          <w:sz w:val="24"/>
          <w:szCs w:val="24"/>
          <w:lang w:eastAsia="cs-CZ"/>
        </w:rPr>
        <w:t>Požadavky na požární zabezpečení a požární úseky nejsou stavebními úpravami dotčeny a nemění se. Po rozdělení bude nový skladovací prostor dovybaven ručním práškovým hasicím přístrojem 6 kg.</w:t>
      </w: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A801D8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70511" w:rsidRPr="00970511" w:rsidRDefault="00970511" w:rsidP="009705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Zpracoval: R. Procházka</w:t>
      </w:r>
    </w:p>
    <w:p w:rsidR="00970511" w:rsidRDefault="00970511"/>
    <w:p w:rsidR="00AC4A0D" w:rsidRDefault="00AC4A0D">
      <w:r>
        <w:rPr>
          <w:noProof/>
          <w:lang w:val="en-US"/>
        </w:rPr>
        <w:lastRenderedPageBreak/>
        <w:drawing>
          <wp:inline distT="0" distB="0" distL="0" distR="0">
            <wp:extent cx="5760720" cy="7987192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A0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426" w:rsidRDefault="00D60426" w:rsidP="0086627C">
      <w:pPr>
        <w:spacing w:after="0" w:line="240" w:lineRule="auto"/>
      </w:pPr>
      <w:r>
        <w:separator/>
      </w:r>
    </w:p>
  </w:endnote>
  <w:endnote w:type="continuationSeparator" w:id="0">
    <w:p w:rsidR="00D60426" w:rsidRDefault="00D60426" w:rsidP="00866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601373"/>
      <w:docPartObj>
        <w:docPartGallery w:val="Page Numbers (Bottom of Page)"/>
        <w:docPartUnique/>
      </w:docPartObj>
    </w:sdtPr>
    <w:sdtEndPr/>
    <w:sdtContent>
      <w:p w:rsidR="0030589D" w:rsidRDefault="0030589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813">
          <w:rPr>
            <w:noProof/>
          </w:rPr>
          <w:t>1</w:t>
        </w:r>
        <w:r>
          <w:fldChar w:fldCharType="end"/>
        </w:r>
      </w:p>
    </w:sdtContent>
  </w:sdt>
  <w:p w:rsidR="0030589D" w:rsidRDefault="0030589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426" w:rsidRDefault="00D60426" w:rsidP="0086627C">
      <w:pPr>
        <w:spacing w:after="0" w:line="240" w:lineRule="auto"/>
      </w:pPr>
      <w:r>
        <w:separator/>
      </w:r>
    </w:p>
  </w:footnote>
  <w:footnote w:type="continuationSeparator" w:id="0">
    <w:p w:rsidR="00D60426" w:rsidRDefault="00D60426" w:rsidP="00866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07D93"/>
    <w:multiLevelType w:val="hybridMultilevel"/>
    <w:tmpl w:val="A2D07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75E09"/>
    <w:multiLevelType w:val="hybridMultilevel"/>
    <w:tmpl w:val="E14496C0"/>
    <w:lvl w:ilvl="0" w:tplc="345037AA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29"/>
    <w:rsid w:val="00002F9E"/>
    <w:rsid w:val="0003571E"/>
    <w:rsid w:val="000775A1"/>
    <w:rsid w:val="00077C98"/>
    <w:rsid w:val="000A0609"/>
    <w:rsid w:val="000B14BA"/>
    <w:rsid w:val="00106DB3"/>
    <w:rsid w:val="002152C7"/>
    <w:rsid w:val="002A5A96"/>
    <w:rsid w:val="002C7CFF"/>
    <w:rsid w:val="002D4FA0"/>
    <w:rsid w:val="002F42E6"/>
    <w:rsid w:val="0030589D"/>
    <w:rsid w:val="00353652"/>
    <w:rsid w:val="00366CB4"/>
    <w:rsid w:val="0038326A"/>
    <w:rsid w:val="00401167"/>
    <w:rsid w:val="0042076A"/>
    <w:rsid w:val="00426E14"/>
    <w:rsid w:val="0046389B"/>
    <w:rsid w:val="004B7B82"/>
    <w:rsid w:val="004E5E1D"/>
    <w:rsid w:val="005272CD"/>
    <w:rsid w:val="00591E9B"/>
    <w:rsid w:val="005E78CF"/>
    <w:rsid w:val="005E7B57"/>
    <w:rsid w:val="00605AE2"/>
    <w:rsid w:val="006062AD"/>
    <w:rsid w:val="00663107"/>
    <w:rsid w:val="00664629"/>
    <w:rsid w:val="00694C35"/>
    <w:rsid w:val="006B1CED"/>
    <w:rsid w:val="006B3307"/>
    <w:rsid w:val="006C392D"/>
    <w:rsid w:val="006D66FF"/>
    <w:rsid w:val="006E74CC"/>
    <w:rsid w:val="00712758"/>
    <w:rsid w:val="00715689"/>
    <w:rsid w:val="00715813"/>
    <w:rsid w:val="007A01E4"/>
    <w:rsid w:val="007C4A87"/>
    <w:rsid w:val="007C63B2"/>
    <w:rsid w:val="007E3167"/>
    <w:rsid w:val="007E6EDC"/>
    <w:rsid w:val="00830B37"/>
    <w:rsid w:val="008423DD"/>
    <w:rsid w:val="008562E3"/>
    <w:rsid w:val="0086627C"/>
    <w:rsid w:val="008A3720"/>
    <w:rsid w:val="008F775C"/>
    <w:rsid w:val="009257CB"/>
    <w:rsid w:val="00970511"/>
    <w:rsid w:val="009C2D24"/>
    <w:rsid w:val="009D0786"/>
    <w:rsid w:val="00A16699"/>
    <w:rsid w:val="00A348D5"/>
    <w:rsid w:val="00AC4A0D"/>
    <w:rsid w:val="00AE6862"/>
    <w:rsid w:val="00B027A2"/>
    <w:rsid w:val="00B1464C"/>
    <w:rsid w:val="00B33B84"/>
    <w:rsid w:val="00BD4561"/>
    <w:rsid w:val="00BF2B89"/>
    <w:rsid w:val="00C57810"/>
    <w:rsid w:val="00CC6B5A"/>
    <w:rsid w:val="00D131AB"/>
    <w:rsid w:val="00D32B64"/>
    <w:rsid w:val="00D60426"/>
    <w:rsid w:val="00D64208"/>
    <w:rsid w:val="00D72896"/>
    <w:rsid w:val="00DA511A"/>
    <w:rsid w:val="00DD6EBF"/>
    <w:rsid w:val="00E306EC"/>
    <w:rsid w:val="00E47B3E"/>
    <w:rsid w:val="00EB1B9A"/>
    <w:rsid w:val="00EB6C16"/>
    <w:rsid w:val="00EC3470"/>
    <w:rsid w:val="00F0704F"/>
    <w:rsid w:val="00F13AFA"/>
    <w:rsid w:val="00F15238"/>
    <w:rsid w:val="00F567AC"/>
    <w:rsid w:val="00F60968"/>
    <w:rsid w:val="00F679C8"/>
    <w:rsid w:val="00FA5069"/>
    <w:rsid w:val="00FC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4A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2896"/>
    <w:pPr>
      <w:ind w:left="72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605AE2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5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662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627C"/>
  </w:style>
  <w:style w:type="paragraph" w:styleId="Zpat">
    <w:name w:val="footer"/>
    <w:basedOn w:val="Normln"/>
    <w:link w:val="ZpatChar"/>
    <w:uiPriority w:val="99"/>
    <w:unhideWhenUsed/>
    <w:rsid w:val="008662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627C"/>
  </w:style>
  <w:style w:type="character" w:customStyle="1" w:styleId="Nadpis1Char">
    <w:name w:val="Nadpis 1 Char"/>
    <w:basedOn w:val="Standardnpsmoodstavce"/>
    <w:link w:val="Nadpis1"/>
    <w:uiPriority w:val="9"/>
    <w:rsid w:val="00AC4A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4A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2896"/>
    <w:pPr>
      <w:ind w:left="72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605AE2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5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662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627C"/>
  </w:style>
  <w:style w:type="paragraph" w:styleId="Zpat">
    <w:name w:val="footer"/>
    <w:basedOn w:val="Normln"/>
    <w:link w:val="ZpatChar"/>
    <w:uiPriority w:val="99"/>
    <w:unhideWhenUsed/>
    <w:rsid w:val="008662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627C"/>
  </w:style>
  <w:style w:type="character" w:customStyle="1" w:styleId="Nadpis1Char">
    <w:name w:val="Nadpis 1 Char"/>
    <w:basedOn w:val="Standardnpsmoodstavce"/>
    <w:link w:val="Nadpis1"/>
    <w:uiPriority w:val="9"/>
    <w:rsid w:val="00AC4A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F7288-F1BB-42CD-84D5-F61B094C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Neuvirt Jiří</dc:creator>
  <cp:lastModifiedBy>Neuvirt Jiří</cp:lastModifiedBy>
  <cp:revision>5</cp:revision>
  <dcterms:created xsi:type="dcterms:W3CDTF">2015-03-15T09:30:00Z</dcterms:created>
  <dcterms:modified xsi:type="dcterms:W3CDTF">2015-03-15T21:11:00Z</dcterms:modified>
</cp:coreProperties>
</file>